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73D" w:rsidRDefault="00C7573D" w:rsidP="00EB7F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573D" w:rsidRDefault="00C7573D" w:rsidP="00EB7F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573D" w:rsidRDefault="00C7573D" w:rsidP="00EB7F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4889" w:rsidRPr="00B131BB" w:rsidRDefault="00C7573D" w:rsidP="00EB7F50">
      <w:pPr>
        <w:jc w:val="both"/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ΜΑΘΗΜΑ</w:t>
      </w:r>
      <w:r w:rsidR="00987879" w:rsidRPr="00370F65">
        <w:rPr>
          <w:rFonts w:ascii="Times New Roman" w:hAnsi="Times New Roman" w:cs="Times New Roman"/>
        </w:rPr>
        <w:t>:</w:t>
      </w:r>
      <w:r w:rsidR="009C2E64" w:rsidRPr="00EB7F50">
        <w:rPr>
          <w:rFonts w:ascii="Times New Roman" w:hAnsi="Times New Roman" w:cs="Times New Roman"/>
        </w:rPr>
        <w:t xml:space="preserve"> </w:t>
      </w:r>
      <w:r w:rsidR="00EB7F50" w:rsidRPr="00B131BB">
        <w:rPr>
          <w:rFonts w:cstheme="minorHAnsi"/>
          <w:sz w:val="24"/>
          <w:szCs w:val="24"/>
        </w:rPr>
        <w:t>Βιολογία προσανατολισμού</w:t>
      </w:r>
    </w:p>
    <w:p w:rsidR="00987879" w:rsidRPr="00B131BB" w:rsidRDefault="00EB7F50" w:rsidP="00EB7F50">
      <w:pPr>
        <w:jc w:val="both"/>
        <w:rPr>
          <w:rFonts w:cstheme="minorHAnsi"/>
          <w:b/>
        </w:rPr>
      </w:pPr>
      <w:r w:rsidRPr="00B131BB">
        <w:rPr>
          <w:rFonts w:cstheme="minorHAnsi"/>
          <w:b/>
        </w:rPr>
        <w:t xml:space="preserve">ΘΕΜΑ Α </w:t>
      </w:r>
    </w:p>
    <w:p w:rsidR="00EB7F50" w:rsidRPr="00B131BB" w:rsidRDefault="00EB7F50" w:rsidP="00EB7F50">
      <w:pPr>
        <w:jc w:val="both"/>
        <w:rPr>
          <w:rFonts w:cstheme="minorHAnsi"/>
        </w:rPr>
      </w:pPr>
      <w:r w:rsidRPr="00B131BB">
        <w:rPr>
          <w:rFonts w:cstheme="minorHAnsi"/>
        </w:rPr>
        <w:t>Α1. Γ</w:t>
      </w:r>
    </w:p>
    <w:p w:rsidR="00EB7F50" w:rsidRPr="00B131BB" w:rsidRDefault="00EB7F50" w:rsidP="00EB7F50">
      <w:pPr>
        <w:jc w:val="both"/>
        <w:rPr>
          <w:rFonts w:cstheme="minorHAnsi"/>
        </w:rPr>
      </w:pPr>
      <w:r w:rsidRPr="00B131BB">
        <w:rPr>
          <w:rFonts w:cstheme="minorHAnsi"/>
        </w:rPr>
        <w:t>Α2. Β</w:t>
      </w:r>
    </w:p>
    <w:p w:rsidR="00EB7F50" w:rsidRPr="00B131BB" w:rsidRDefault="00EB7F50" w:rsidP="00EB7F50">
      <w:pPr>
        <w:jc w:val="both"/>
        <w:rPr>
          <w:rFonts w:cstheme="minorHAnsi"/>
        </w:rPr>
      </w:pPr>
      <w:r w:rsidRPr="00B131BB">
        <w:rPr>
          <w:rFonts w:cstheme="minorHAnsi"/>
        </w:rPr>
        <w:t>Α3. Α</w:t>
      </w:r>
    </w:p>
    <w:p w:rsidR="00EB7F50" w:rsidRPr="00B131BB" w:rsidRDefault="00EB7F50" w:rsidP="00EB7F50">
      <w:pPr>
        <w:jc w:val="both"/>
        <w:rPr>
          <w:rFonts w:cstheme="minorHAnsi"/>
        </w:rPr>
      </w:pPr>
      <w:r w:rsidRPr="00B131BB">
        <w:rPr>
          <w:rFonts w:cstheme="minorHAnsi"/>
        </w:rPr>
        <w:t>Α4. Γ</w:t>
      </w:r>
    </w:p>
    <w:p w:rsidR="00EB7F50" w:rsidRPr="00B131BB" w:rsidRDefault="00EB7F50" w:rsidP="00EB7F50">
      <w:pPr>
        <w:jc w:val="both"/>
        <w:rPr>
          <w:rFonts w:cstheme="minorHAnsi"/>
        </w:rPr>
      </w:pPr>
      <w:r w:rsidRPr="00B131BB">
        <w:rPr>
          <w:rFonts w:cstheme="minorHAnsi"/>
        </w:rPr>
        <w:t>Α5. Δ</w:t>
      </w:r>
    </w:p>
    <w:p w:rsidR="00EB7F50" w:rsidRPr="00B131BB" w:rsidRDefault="00EB7F50" w:rsidP="00EB7F50">
      <w:pPr>
        <w:jc w:val="both"/>
        <w:rPr>
          <w:rFonts w:cstheme="minorHAnsi"/>
          <w:b/>
        </w:rPr>
      </w:pPr>
      <w:r w:rsidRPr="00B131BB">
        <w:rPr>
          <w:rFonts w:cstheme="minorHAnsi"/>
          <w:b/>
        </w:rPr>
        <w:t xml:space="preserve">ΘΕΜΑ Β </w:t>
      </w:r>
    </w:p>
    <w:p w:rsidR="00EB7F50" w:rsidRPr="00B131BB" w:rsidRDefault="00EB7F50" w:rsidP="00EB7F50">
      <w:pPr>
        <w:jc w:val="both"/>
        <w:rPr>
          <w:rFonts w:cstheme="minorHAnsi"/>
          <w:b/>
        </w:rPr>
      </w:pPr>
      <w:r w:rsidRPr="00B131BB">
        <w:rPr>
          <w:rFonts w:cstheme="minorHAnsi"/>
          <w:b/>
        </w:rPr>
        <w:t>Β1.</w:t>
      </w:r>
    </w:p>
    <w:p w:rsidR="00EB7F50" w:rsidRPr="00B131BB" w:rsidRDefault="00EB7F50" w:rsidP="00EB7F50">
      <w:pPr>
        <w:jc w:val="both"/>
        <w:rPr>
          <w:rFonts w:cstheme="minorHAnsi"/>
        </w:rPr>
      </w:pPr>
      <w:r w:rsidRPr="00B131BB">
        <w:rPr>
          <w:rFonts w:cstheme="minorHAnsi"/>
        </w:rPr>
        <w:t xml:space="preserve"> 1. στ</w:t>
      </w:r>
    </w:p>
    <w:p w:rsidR="00EB7F50" w:rsidRPr="00B131BB" w:rsidRDefault="00EB7F50" w:rsidP="00EB7F50">
      <w:pPr>
        <w:jc w:val="both"/>
        <w:rPr>
          <w:rFonts w:cstheme="minorHAnsi"/>
        </w:rPr>
      </w:pPr>
      <w:r w:rsidRPr="00B131BB">
        <w:rPr>
          <w:rFonts w:cstheme="minorHAnsi"/>
        </w:rPr>
        <w:t>2. ε</w:t>
      </w:r>
    </w:p>
    <w:p w:rsidR="00EB7F50" w:rsidRPr="00B131BB" w:rsidRDefault="00EB7F50" w:rsidP="00EB7F50">
      <w:pPr>
        <w:jc w:val="both"/>
        <w:rPr>
          <w:rFonts w:cstheme="minorHAnsi"/>
        </w:rPr>
      </w:pPr>
      <w:r w:rsidRPr="00B131BB">
        <w:rPr>
          <w:rFonts w:cstheme="minorHAnsi"/>
        </w:rPr>
        <w:t>3. α</w:t>
      </w:r>
    </w:p>
    <w:p w:rsidR="00EB7F50" w:rsidRPr="00B131BB" w:rsidRDefault="00EB7F50" w:rsidP="00EB7F50">
      <w:pPr>
        <w:jc w:val="both"/>
        <w:rPr>
          <w:rFonts w:cstheme="minorHAnsi"/>
        </w:rPr>
      </w:pPr>
      <w:r w:rsidRPr="00B131BB">
        <w:rPr>
          <w:rFonts w:cstheme="minorHAnsi"/>
        </w:rPr>
        <w:t>4. γ</w:t>
      </w:r>
    </w:p>
    <w:p w:rsidR="00EB7F50" w:rsidRPr="00B131BB" w:rsidRDefault="00EB7F50" w:rsidP="00EB7F50">
      <w:pPr>
        <w:jc w:val="both"/>
        <w:rPr>
          <w:rFonts w:cstheme="minorHAnsi"/>
        </w:rPr>
      </w:pPr>
      <w:r w:rsidRPr="00B131BB">
        <w:rPr>
          <w:rFonts w:cstheme="minorHAnsi"/>
        </w:rPr>
        <w:t>5. δ</w:t>
      </w:r>
    </w:p>
    <w:p w:rsidR="00EB7F50" w:rsidRPr="00B131BB" w:rsidRDefault="00EB7F50" w:rsidP="00EB7F50">
      <w:pPr>
        <w:jc w:val="both"/>
        <w:rPr>
          <w:rFonts w:cstheme="minorHAnsi"/>
          <w:b/>
        </w:rPr>
      </w:pPr>
      <w:r w:rsidRPr="00B131BB">
        <w:rPr>
          <w:rFonts w:cstheme="minorHAnsi"/>
          <w:b/>
        </w:rPr>
        <w:t xml:space="preserve">Β2. </w:t>
      </w:r>
    </w:p>
    <w:p w:rsidR="000371E9" w:rsidRDefault="00B131BB" w:rsidP="006136FD">
      <w:pPr>
        <w:rPr>
          <w:rFonts w:cstheme="minorHAnsi"/>
        </w:rPr>
      </w:pPr>
      <w:r w:rsidRPr="00B131BB">
        <w:rPr>
          <w:rFonts w:cstheme="minorHAnsi"/>
        </w:rPr>
        <w:t>Α → Μίτωση</w:t>
      </w:r>
    </w:p>
    <w:p w:rsidR="00B131BB" w:rsidRDefault="00B131BB" w:rsidP="006136FD">
      <w:pPr>
        <w:rPr>
          <w:rFonts w:cstheme="minorHAnsi"/>
        </w:rPr>
      </w:pPr>
      <w:r>
        <w:rPr>
          <w:rFonts w:cstheme="minorHAnsi"/>
        </w:rPr>
        <w:t>Β → Μείωση</w:t>
      </w:r>
    </w:p>
    <w:p w:rsidR="00B131BB" w:rsidRDefault="00215260" w:rsidP="006136FD">
      <w:pPr>
        <w:rPr>
          <w:rFonts w:cstheme="minorHAnsi"/>
        </w:rPr>
      </w:pPr>
      <w:r>
        <w:rPr>
          <w:rFonts w:cstheme="minorHAnsi"/>
        </w:rPr>
        <w:t xml:space="preserve">Σύμφωνα με το διάγραμμα για το κύτταρο Α παρατηρούμε πως το κύτταρο ξεκινά με ποσότητα α, κατόπιν η ποσότητα διπλασιάζεται, δεδομένης της αντιγραφής του </w:t>
      </w:r>
      <w:r>
        <w:rPr>
          <w:rFonts w:cstheme="minorHAnsi"/>
          <w:lang w:val="en-US"/>
        </w:rPr>
        <w:t>DNA</w:t>
      </w:r>
      <w:r>
        <w:rPr>
          <w:rFonts w:cstheme="minorHAnsi"/>
        </w:rPr>
        <w:t xml:space="preserve"> κατά τη μεσόφαση που προηγείται της διαίρεσης και τελικά τα θυγατρικά κύτταρα που προκύπτουν είναι πανομοιότυπα μεταξύ τους και με ποσότητα α το καθένα, όπως και το αρχικό κύτταρο. </w:t>
      </w:r>
      <w:r w:rsidR="00AF33D2">
        <w:rPr>
          <w:rFonts w:cstheme="minorHAnsi"/>
        </w:rPr>
        <w:t>Α</w:t>
      </w:r>
      <w:r>
        <w:rPr>
          <w:rFonts w:cstheme="minorHAnsi"/>
        </w:rPr>
        <w:t>υτό ακ</w:t>
      </w:r>
      <w:r w:rsidR="00AF33D2">
        <w:rPr>
          <w:rFonts w:cstheme="minorHAnsi"/>
        </w:rPr>
        <w:t>ριβώς είναι το αποτέλεσμα μιας Μ</w:t>
      </w:r>
      <w:r>
        <w:rPr>
          <w:rFonts w:cstheme="minorHAnsi"/>
        </w:rPr>
        <w:t>ιτωτικής διαίρεσης.</w:t>
      </w:r>
    </w:p>
    <w:p w:rsidR="00215260" w:rsidRDefault="00215260" w:rsidP="006136FD">
      <w:pPr>
        <w:rPr>
          <w:rFonts w:cstheme="minorHAnsi"/>
        </w:rPr>
      </w:pPr>
      <w:r>
        <w:rPr>
          <w:rFonts w:cstheme="minorHAnsi"/>
        </w:rPr>
        <w:t>Αντιθέτως κατά τη Μείω</w:t>
      </w:r>
      <w:r w:rsidR="00AF33D2">
        <w:rPr>
          <w:rFonts w:cstheme="minorHAnsi"/>
        </w:rPr>
        <w:t>ση ένα διπλοειδές άωρο γεννητικό</w:t>
      </w:r>
      <w:r>
        <w:rPr>
          <w:rFonts w:cstheme="minorHAnsi"/>
        </w:rPr>
        <w:t xml:space="preserve"> κύτταρο αφού διπλασιάσει την ποσότητα του </w:t>
      </w:r>
      <w:r>
        <w:rPr>
          <w:rFonts w:cstheme="minorHAnsi"/>
          <w:lang w:val="en-US"/>
        </w:rPr>
        <w:t>DNA</w:t>
      </w:r>
      <w:r>
        <w:rPr>
          <w:rFonts w:cstheme="minorHAnsi"/>
        </w:rPr>
        <w:t xml:space="preserve"> του </w:t>
      </w:r>
      <w:r w:rsidR="00AF33D2">
        <w:rPr>
          <w:rFonts w:cstheme="minorHAnsi"/>
        </w:rPr>
        <w:t xml:space="preserve">υποβάλλεται σε μια διπλή διαίρεση με αποτέλεσμα τη δημιουργία γαμετών, δηλ. απλοειδών κυττάρων με τη μισή ποσότητα </w:t>
      </w:r>
      <w:r w:rsidR="00AF33D2">
        <w:rPr>
          <w:rFonts w:cstheme="minorHAnsi"/>
          <w:lang w:val="en-US"/>
        </w:rPr>
        <w:t>DNA</w:t>
      </w:r>
      <w:r w:rsidR="00AF33D2" w:rsidRPr="00AF33D2">
        <w:rPr>
          <w:rFonts w:cstheme="minorHAnsi"/>
        </w:rPr>
        <w:t xml:space="preserve"> </w:t>
      </w:r>
      <w:r w:rsidR="00AF33D2">
        <w:rPr>
          <w:rFonts w:cstheme="minorHAnsi"/>
        </w:rPr>
        <w:t xml:space="preserve">σε σχέση με το αρχικό κύτταρο. Αυτό ακριβώς παρατηρούμε στο διάγραμμα για το κύτταρο Β όπου κάθε νέο κυτταρο διαθέτει ποσότητα </w:t>
      </w:r>
      <w:r w:rsidR="00AF33D2">
        <w:rPr>
          <w:rFonts w:cstheme="minorHAnsi"/>
          <w:lang w:val="en-US"/>
        </w:rPr>
        <w:t>DNA</w:t>
      </w:r>
      <w:r w:rsidR="00AF33D2">
        <w:rPr>
          <w:rFonts w:cstheme="minorHAnsi"/>
        </w:rPr>
        <w:t xml:space="preserve"> α/2..</w:t>
      </w:r>
    </w:p>
    <w:p w:rsidR="00B131BB" w:rsidRPr="00AF33D2" w:rsidRDefault="00AF33D2" w:rsidP="006136FD">
      <w:pPr>
        <w:rPr>
          <w:rFonts w:cstheme="minorHAnsi"/>
        </w:rPr>
      </w:pPr>
      <w:r>
        <w:rPr>
          <w:rFonts w:cstheme="minorHAnsi"/>
        </w:rPr>
        <w:t>Γενετική σταθερότητα εξασφαλίζει η Μίτωση και γενετική ποικιλομορφία εξασφαλίζει η Μείωση.</w:t>
      </w:r>
      <w:r>
        <w:rPr>
          <w:rFonts w:cstheme="minorHAnsi"/>
          <w:b/>
        </w:rPr>
        <w:t xml:space="preserve">Β3. </w:t>
      </w:r>
      <w:r w:rsidR="00B131BB">
        <w:rPr>
          <w:rFonts w:cstheme="minorHAnsi"/>
        </w:rPr>
        <w:t xml:space="preserve">α) Υβρίδωμα: είναι υβριδικό κύτταρο που σχηματίζεται από τη σύντηξη καρκινικού κυττάρου </w:t>
      </w:r>
      <w:r w:rsidR="00215260">
        <w:rPr>
          <w:rFonts w:cstheme="minorHAnsi"/>
        </w:rPr>
        <w:t>με Β-λεμφοκύτταρο, με σκοπό την παραγωγή μεγάλης ποσότητας μονοκλωνικών αντισωμάτων για συγκεκριμένο αντιγονικό καθοριστή. Διατηρούνται για μεγάλα διαστήματα στους – 80</w:t>
      </w:r>
      <w:r w:rsidR="00215260" w:rsidRPr="00215260">
        <w:rPr>
          <w:rFonts w:cstheme="minorHAnsi"/>
          <w:vertAlign w:val="superscript"/>
        </w:rPr>
        <w:t>ο</w:t>
      </w:r>
      <w:r w:rsidR="00215260">
        <w:rPr>
          <w:rFonts w:cstheme="minorHAnsi"/>
          <w:lang w:val="en-US"/>
        </w:rPr>
        <w:t>C</w:t>
      </w:r>
      <w:r w:rsidR="00215260" w:rsidRPr="00AF33D2">
        <w:rPr>
          <w:rFonts w:cstheme="minorHAnsi"/>
        </w:rPr>
        <w:t xml:space="preserve">. </w:t>
      </w:r>
    </w:p>
    <w:p w:rsidR="00215260" w:rsidRPr="00215260" w:rsidRDefault="00215260" w:rsidP="006136FD">
      <w:pPr>
        <w:rPr>
          <w:rFonts w:cstheme="minorHAnsi"/>
        </w:rPr>
      </w:pPr>
      <w:r>
        <w:rPr>
          <w:rFonts w:cstheme="minorHAnsi"/>
        </w:rPr>
        <w:lastRenderedPageBreak/>
        <w:t>β) Μετουσίωση: Σελ. 25 Σχολικού βιβλίου Τεύχος Α: «Η τρισδιάστατη δομή μιας πρωτεΐνης ……… μετουσίωση».</w:t>
      </w:r>
    </w:p>
    <w:p w:rsidR="00AF33D2" w:rsidRDefault="00AF33D2" w:rsidP="00AF33D2">
      <w:pPr>
        <w:rPr>
          <w:rFonts w:cstheme="minorHAnsi"/>
        </w:rPr>
      </w:pPr>
      <w:r>
        <w:rPr>
          <w:rFonts w:cstheme="minorHAnsi"/>
          <w:b/>
        </w:rPr>
        <w:t>Β4</w:t>
      </w:r>
      <w:r w:rsidRPr="00B131BB">
        <w:rPr>
          <w:rFonts w:cstheme="minorHAnsi"/>
          <w:b/>
        </w:rPr>
        <w:t xml:space="preserve">. </w:t>
      </w:r>
      <w:r>
        <w:rPr>
          <w:rFonts w:cstheme="minorHAnsi"/>
        </w:rPr>
        <w:t xml:space="preserve">Η πιστότητα της αντιγραφής σε ένα ευκαρυωτικό κύτταρο εξασφαλίζεται λόγω του κανόνα της συμπληρωματικότητας αλλά και λόγω της ικανότητας επιδιόρθωσης λαθών κατά την αντιγραφή του </w:t>
      </w:r>
      <w:r>
        <w:rPr>
          <w:rFonts w:cstheme="minorHAnsi"/>
          <w:lang w:val="en-US"/>
        </w:rPr>
        <w:t>DNA</w:t>
      </w:r>
      <w:r>
        <w:rPr>
          <w:rFonts w:cstheme="minorHAnsi"/>
        </w:rPr>
        <w:t xml:space="preserve">. Πιο αναλυτικά: </w:t>
      </w:r>
    </w:p>
    <w:p w:rsidR="00AF33D2" w:rsidRDefault="00AF33D2" w:rsidP="00AF33D2">
      <w:pPr>
        <w:rPr>
          <w:rFonts w:cstheme="minorHAnsi"/>
        </w:rPr>
      </w:pPr>
      <w:r>
        <w:rPr>
          <w:rFonts w:cstheme="minorHAnsi"/>
        </w:rPr>
        <w:t xml:space="preserve">Σελ. 20-21 Σχολ. Βιβλίου Τεύχος Β: « Οι </w:t>
      </w:r>
      <w:r w:rsidR="005547A0">
        <w:rPr>
          <w:rFonts w:cstheme="minorHAnsi"/>
        </w:rPr>
        <w:t xml:space="preserve">δύο αλυσίδες ενός μορίου </w:t>
      </w:r>
      <w:r w:rsidR="005547A0">
        <w:rPr>
          <w:rFonts w:cstheme="minorHAnsi"/>
          <w:lang w:val="en-US"/>
        </w:rPr>
        <w:t>DN</w:t>
      </w:r>
      <w:r w:rsidR="005547A0">
        <w:rPr>
          <w:rFonts w:cstheme="minorHAnsi"/>
        </w:rPr>
        <w:t>Α …..πανομοιότυπα με το μητρικό μόριο.»</w:t>
      </w:r>
    </w:p>
    <w:p w:rsidR="005547A0" w:rsidRDefault="005547A0" w:rsidP="00AF33D2">
      <w:pPr>
        <w:rPr>
          <w:rFonts w:cstheme="minorHAnsi"/>
        </w:rPr>
      </w:pPr>
      <w:r>
        <w:rPr>
          <w:rFonts w:cstheme="minorHAnsi"/>
        </w:rPr>
        <w:t xml:space="preserve">Και  Σελ. 34 Σχολ. Βιβλίου Τεύχος Β : « Η αντιγραφή του </w:t>
      </w:r>
      <w:r>
        <w:rPr>
          <w:rFonts w:cstheme="minorHAnsi"/>
          <w:lang w:val="en-US"/>
        </w:rPr>
        <w:t>DNA</w:t>
      </w:r>
      <w:r>
        <w:rPr>
          <w:rFonts w:cstheme="minorHAnsi"/>
        </w:rPr>
        <w:t xml:space="preserve"> είναι απίστευτα ακριβής…… ένα στα 10</w:t>
      </w:r>
      <w:r w:rsidRPr="005547A0">
        <w:rPr>
          <w:rFonts w:cstheme="minorHAnsi"/>
          <w:vertAlign w:val="superscript"/>
        </w:rPr>
        <w:t>10</w:t>
      </w:r>
      <w:r w:rsidRPr="005547A0">
        <w:rPr>
          <w:rFonts w:cstheme="minorHAnsi"/>
        </w:rPr>
        <w:t>»</w:t>
      </w:r>
    </w:p>
    <w:p w:rsidR="005547A0" w:rsidRDefault="00F557F2" w:rsidP="00AF33D2">
      <w:pPr>
        <w:rPr>
          <w:rFonts w:cstheme="minorHAnsi"/>
        </w:rPr>
      </w:pPr>
      <w:r w:rsidRPr="00F557F2">
        <w:rPr>
          <w:rFonts w:cstheme="minorHAnsi"/>
          <w:b/>
        </w:rPr>
        <w:t xml:space="preserve">Β5. </w:t>
      </w:r>
      <w:r w:rsidRPr="00F557F2">
        <w:rPr>
          <w:rFonts w:cstheme="minorHAnsi"/>
        </w:rPr>
        <w:t>Σελ.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25 Σχολ. Βιβλίου Τεύχος Α: « Αυτό είναι η διαφορετική αλληλουχία των αμινοξέων,…..επομένως σε διαφορετική διαμόρφωση στο χώρο.»</w:t>
      </w:r>
    </w:p>
    <w:p w:rsidR="001976EB" w:rsidRDefault="001976EB" w:rsidP="00AF33D2">
      <w:pPr>
        <w:rPr>
          <w:rFonts w:cstheme="minorHAnsi"/>
          <w:b/>
        </w:rPr>
      </w:pPr>
      <w:r w:rsidRPr="001976EB">
        <w:rPr>
          <w:rFonts w:cstheme="minorHAnsi"/>
          <w:b/>
        </w:rPr>
        <w:t xml:space="preserve">ΘΕΜΑ Γ </w:t>
      </w:r>
    </w:p>
    <w:p w:rsidR="001976EB" w:rsidRDefault="001976EB" w:rsidP="00AF33D2">
      <w:pPr>
        <w:rPr>
          <w:rFonts w:cstheme="minorHAnsi"/>
          <w:color w:val="000000"/>
        </w:rPr>
      </w:pPr>
      <w:r>
        <w:rPr>
          <w:rFonts w:cstheme="minorHAnsi"/>
          <w:b/>
        </w:rPr>
        <w:t xml:space="preserve">Γ1. </w:t>
      </w:r>
      <w:r w:rsidRPr="001976EB">
        <w:rPr>
          <w:rFonts w:cstheme="minorHAnsi"/>
          <w:color w:val="000000"/>
        </w:rPr>
        <w:t>Η επιλογή των βακτηρίων που δέχτηκαν ανασυνδυασμένο πλασμίδιο στηρίζεται στην ικανότητα ανάπτυξης τους παρουσία αντιβιοτικού επειδή το ανασυνδυασμένο πλασμίδιο περιέχει ένα γονίδιο που τους προσδίδει ανθεκτικότητα στο συγκεκριμένο αντιβιοτικό.</w:t>
      </w:r>
    </w:p>
    <w:p w:rsidR="001976EB" w:rsidRDefault="001976EB" w:rsidP="00AF33D2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Οι συνδυασμοί πλασμιδίων-βακτηρίων </w:t>
      </w:r>
      <w:r w:rsidR="001243CC">
        <w:rPr>
          <w:rFonts w:cstheme="minorHAnsi"/>
          <w:color w:val="000000"/>
        </w:rPr>
        <w:t xml:space="preserve">που μπορούν να χρησιμοποιηθούν είναι οι εξής: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3969"/>
      </w:tblGrid>
      <w:tr w:rsidR="001243CC" w:rsidTr="001243CC">
        <w:tc>
          <w:tcPr>
            <w:tcW w:w="4219" w:type="dxa"/>
          </w:tcPr>
          <w:p w:rsidR="004933AA" w:rsidRPr="001243CC" w:rsidRDefault="001243CC" w:rsidP="004933AA">
            <w:pPr>
              <w:jc w:val="center"/>
              <w:rPr>
                <w:rFonts w:cstheme="minorHAnsi"/>
                <w:b/>
              </w:rPr>
            </w:pPr>
            <w:r w:rsidRPr="001243CC">
              <w:rPr>
                <w:rFonts w:cstheme="minorHAnsi"/>
                <w:b/>
              </w:rPr>
              <w:t>Πλασμίδιο</w:t>
            </w:r>
          </w:p>
        </w:tc>
        <w:tc>
          <w:tcPr>
            <w:tcW w:w="3969" w:type="dxa"/>
          </w:tcPr>
          <w:p w:rsidR="001243CC" w:rsidRPr="001243CC" w:rsidRDefault="001243CC" w:rsidP="001243CC">
            <w:pPr>
              <w:jc w:val="center"/>
              <w:rPr>
                <w:rFonts w:cstheme="minorHAnsi"/>
                <w:b/>
              </w:rPr>
            </w:pPr>
            <w:r w:rsidRPr="001243CC">
              <w:rPr>
                <w:rFonts w:cstheme="minorHAnsi"/>
                <w:b/>
              </w:rPr>
              <w:t>Βακτήριο</w:t>
            </w:r>
          </w:p>
        </w:tc>
      </w:tr>
      <w:tr w:rsidR="001243CC" w:rsidTr="001243CC">
        <w:tc>
          <w:tcPr>
            <w:tcW w:w="4219" w:type="dxa"/>
          </w:tcPr>
          <w:p w:rsidR="001243CC" w:rsidRDefault="001243CC" w:rsidP="00AF33D2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</w:tcPr>
          <w:p w:rsidR="001243CC" w:rsidRDefault="001243CC" w:rsidP="00AF33D2">
            <w:pPr>
              <w:rPr>
                <w:rFonts w:cstheme="minorHAnsi"/>
              </w:rPr>
            </w:pPr>
            <w:r>
              <w:rPr>
                <w:rFonts w:cstheme="minorHAnsi"/>
              </w:rPr>
              <w:t>Β</w:t>
            </w:r>
          </w:p>
        </w:tc>
      </w:tr>
      <w:tr w:rsidR="001243CC" w:rsidTr="001243CC">
        <w:tc>
          <w:tcPr>
            <w:tcW w:w="4219" w:type="dxa"/>
          </w:tcPr>
          <w:p w:rsidR="001243CC" w:rsidRDefault="001243CC" w:rsidP="00AF33D2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969" w:type="dxa"/>
          </w:tcPr>
          <w:p w:rsidR="001243CC" w:rsidRDefault="001243CC" w:rsidP="00AF33D2">
            <w:pPr>
              <w:rPr>
                <w:rFonts w:cstheme="minorHAnsi"/>
              </w:rPr>
            </w:pPr>
            <w:r>
              <w:rPr>
                <w:rFonts w:cstheme="minorHAnsi"/>
              </w:rPr>
              <w:t>Α</w:t>
            </w:r>
          </w:p>
        </w:tc>
      </w:tr>
      <w:tr w:rsidR="001243CC" w:rsidTr="001243CC">
        <w:tc>
          <w:tcPr>
            <w:tcW w:w="4219" w:type="dxa"/>
          </w:tcPr>
          <w:p w:rsidR="001243CC" w:rsidRDefault="001243CC" w:rsidP="00AF33D2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969" w:type="dxa"/>
          </w:tcPr>
          <w:p w:rsidR="001243CC" w:rsidRDefault="001243CC" w:rsidP="00AF33D2">
            <w:pPr>
              <w:rPr>
                <w:rFonts w:cstheme="minorHAnsi"/>
              </w:rPr>
            </w:pPr>
            <w:r>
              <w:rPr>
                <w:rFonts w:cstheme="minorHAnsi"/>
              </w:rPr>
              <w:t>Β, Γ</w:t>
            </w:r>
          </w:p>
        </w:tc>
      </w:tr>
      <w:tr w:rsidR="001243CC" w:rsidTr="001243CC">
        <w:tc>
          <w:tcPr>
            <w:tcW w:w="4219" w:type="dxa"/>
          </w:tcPr>
          <w:p w:rsidR="001243CC" w:rsidRDefault="001243CC" w:rsidP="00AF33D2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969" w:type="dxa"/>
          </w:tcPr>
          <w:p w:rsidR="001243CC" w:rsidRDefault="001243CC" w:rsidP="00AF33D2">
            <w:pPr>
              <w:rPr>
                <w:rFonts w:cstheme="minorHAnsi"/>
              </w:rPr>
            </w:pPr>
            <w:r>
              <w:rPr>
                <w:rFonts w:cstheme="minorHAnsi"/>
              </w:rPr>
              <w:t>Β, Γ</w:t>
            </w:r>
          </w:p>
        </w:tc>
      </w:tr>
    </w:tbl>
    <w:p w:rsidR="001243CC" w:rsidRDefault="001243CC" w:rsidP="00AF33D2">
      <w:pPr>
        <w:rPr>
          <w:rFonts w:cstheme="minorHAnsi"/>
        </w:rPr>
      </w:pPr>
    </w:p>
    <w:p w:rsidR="004933AA" w:rsidRDefault="004933AA" w:rsidP="00AF33D2">
      <w:pPr>
        <w:rPr>
          <w:rFonts w:cstheme="minorHAnsi"/>
        </w:rPr>
      </w:pPr>
      <w:r>
        <w:rPr>
          <w:rFonts w:cstheme="minorHAnsi"/>
          <w:b/>
        </w:rPr>
        <w:t xml:space="preserve">Γ2. </w:t>
      </w:r>
      <w:r w:rsidR="000A558A">
        <w:rPr>
          <w:rFonts w:cstheme="minorHAnsi"/>
        </w:rPr>
        <w:t>Το αλληλόμορφο β1 φέρουν τα ά</w:t>
      </w:r>
      <w:r>
        <w:rPr>
          <w:rFonts w:cstheme="minorHAnsi"/>
        </w:rPr>
        <w:t>τομα Ι2 και ΙΙΙ1.</w:t>
      </w:r>
    </w:p>
    <w:p w:rsidR="004933AA" w:rsidRDefault="004933AA" w:rsidP="00AF33D2">
      <w:pPr>
        <w:rPr>
          <w:rFonts w:cstheme="minorHAnsi"/>
        </w:rPr>
      </w:pPr>
      <w:r>
        <w:rPr>
          <w:rFonts w:cstheme="minorHAnsi"/>
        </w:rPr>
        <w:t>Το αλληλόμορφο β2 φέρουν τα άτομα ΙΙ4 και ΙΙΙ1.</w:t>
      </w:r>
    </w:p>
    <w:p w:rsidR="004933AA" w:rsidRDefault="004933AA" w:rsidP="00AF33D2">
      <w:pPr>
        <w:rPr>
          <w:rFonts w:cstheme="minorHAnsi"/>
        </w:rPr>
      </w:pPr>
      <w:r>
        <w:rPr>
          <w:rFonts w:cstheme="minorHAnsi"/>
        </w:rPr>
        <w:t>Από τον πίνακα Γ διαπιστώνουμε ότι τμήμα 500 ζ. β. κόβεται από την περιοριστική ενδονουκλεάση Ε1 μόνο στα άτομα Ι2 και ΙΙΙ1</w:t>
      </w:r>
      <w:r w:rsidR="000A558A">
        <w:rPr>
          <w:rFonts w:cstheme="minorHAnsi"/>
        </w:rPr>
        <w:t>, καθώς προκύπτουν τα ίδια μήκα θραυσμάτων και στα δύο αυτά άτομα</w:t>
      </w:r>
      <w:r>
        <w:rPr>
          <w:rFonts w:cstheme="minorHAnsi"/>
        </w:rPr>
        <w:t>. Αντίστοιχα η Ε2 αναγνωρίζει το γονίδιο στα άτομα ΙΙ4 και ΙΙΙ1</w:t>
      </w:r>
      <w:r w:rsidR="000A558A">
        <w:rPr>
          <w:rFonts w:cstheme="minorHAnsi"/>
        </w:rPr>
        <w:t xml:space="preserve"> για τον ίδιο λόγο</w:t>
      </w:r>
      <w:r>
        <w:rPr>
          <w:rFonts w:cstheme="minorHAnsi"/>
        </w:rPr>
        <w:t xml:space="preserve">. </w:t>
      </w:r>
    </w:p>
    <w:p w:rsidR="004933AA" w:rsidRDefault="004933AA" w:rsidP="00AF33D2">
      <w:pPr>
        <w:rPr>
          <w:rFonts w:cstheme="minorHAnsi"/>
          <w:color w:val="000000"/>
        </w:rPr>
      </w:pPr>
      <w:r w:rsidRPr="004933AA">
        <w:rPr>
          <w:rFonts w:cstheme="minorHAnsi"/>
          <w:color w:val="000000"/>
        </w:rPr>
        <w:t>Οι περιοριστικές ενδονουκλεάσες παράγονται από βακτήρια και ο φυσιολογικός τους ρόλος είναι να τα προστατεύουν από την εισβολή ξένου DNA. Οι περιοριστικές ενδονουκλεάσες αναγνωρίζουν</w:t>
      </w:r>
      <w:r>
        <w:rPr>
          <w:rFonts w:cstheme="minorHAnsi"/>
          <w:color w:val="000000"/>
        </w:rPr>
        <w:t xml:space="preserve"> </w:t>
      </w:r>
      <w:r w:rsidR="004A46DE">
        <w:rPr>
          <w:rFonts w:cstheme="minorHAnsi"/>
          <w:color w:val="000000"/>
        </w:rPr>
        <w:t xml:space="preserve">αλληλουχία 4 - 8 νουκλεοτιδίων στο δίκλωνο </w:t>
      </w:r>
      <w:r w:rsidR="004A46DE">
        <w:rPr>
          <w:rFonts w:cstheme="minorHAnsi"/>
          <w:color w:val="000000"/>
          <w:lang w:val="en-US"/>
        </w:rPr>
        <w:t>DNA</w:t>
      </w:r>
      <w:r w:rsidR="004A46DE" w:rsidRPr="004A46DE">
        <w:rPr>
          <w:rFonts w:cstheme="minorHAnsi"/>
          <w:color w:val="000000"/>
        </w:rPr>
        <w:t xml:space="preserve">. </w:t>
      </w:r>
    </w:p>
    <w:p w:rsidR="004A46DE" w:rsidRDefault="004A46DE" w:rsidP="00AF33D2">
      <w:pPr>
        <w:rPr>
          <w:rFonts w:cstheme="minorHAnsi"/>
          <w:color w:val="000000"/>
        </w:rPr>
      </w:pPr>
      <w:r w:rsidRPr="004A46DE">
        <w:rPr>
          <w:rFonts w:cstheme="minorHAnsi"/>
          <w:b/>
          <w:color w:val="000000"/>
        </w:rPr>
        <w:t xml:space="preserve">Γ3. </w:t>
      </w:r>
    </w:p>
    <w:p w:rsidR="00913877" w:rsidRDefault="00913877" w:rsidP="00AF33D2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Ι3 : ββ2</w:t>
      </w:r>
    </w:p>
    <w:p w:rsidR="00913877" w:rsidRDefault="00913877" w:rsidP="00AF33D2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Ι4 : ββ2</w:t>
      </w:r>
    </w:p>
    <w:p w:rsidR="00913877" w:rsidRDefault="00913877" w:rsidP="00AF33D2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ΙΙ1 : ββ1</w:t>
      </w:r>
    </w:p>
    <w:p w:rsidR="00913877" w:rsidRDefault="00913877" w:rsidP="00AF33D2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ΙΙ2 : ββ1</w:t>
      </w:r>
    </w:p>
    <w:p w:rsidR="00913877" w:rsidRDefault="00913877" w:rsidP="00AF33D2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ΙΙ3 : ββ2</w:t>
      </w:r>
    </w:p>
    <w:p w:rsidR="00913877" w:rsidRDefault="00913877" w:rsidP="00AF33D2">
      <w:pPr>
        <w:rPr>
          <w:rFonts w:cstheme="minorHAnsi"/>
          <w:color w:val="000000"/>
        </w:rPr>
      </w:pPr>
    </w:p>
    <w:p w:rsidR="00913877" w:rsidRDefault="00913877" w:rsidP="00AF33D2">
      <w:pPr>
        <w:rPr>
          <w:rFonts w:cstheme="minorHAnsi"/>
          <w:color w:val="000000"/>
        </w:rPr>
      </w:pPr>
    </w:p>
    <w:p w:rsidR="00913877" w:rsidRDefault="00913877" w:rsidP="00AF33D2">
      <w:pPr>
        <w:rPr>
          <w:rFonts w:cstheme="minorHAnsi"/>
          <w:color w:val="000000"/>
        </w:rPr>
      </w:pPr>
      <w:r w:rsidRPr="00913877">
        <w:rPr>
          <w:rFonts w:cstheme="minorHAnsi"/>
          <w:b/>
          <w:color w:val="000000"/>
        </w:rPr>
        <w:t xml:space="preserve">Γ4. </w:t>
      </w:r>
    </w:p>
    <w:p w:rsidR="00913877" w:rsidRDefault="00913877" w:rsidP="00AF33D2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Το άτομο </w:t>
      </w:r>
      <w:r w:rsidR="00AE39D0">
        <w:rPr>
          <w:rFonts w:cstheme="minorHAnsi"/>
          <w:color w:val="000000"/>
        </w:rPr>
        <w:t>ΙΙ3 είναι ετερόζυγο επομένως φέ</w:t>
      </w:r>
      <w:r>
        <w:rPr>
          <w:rFonts w:cstheme="minorHAnsi"/>
          <w:color w:val="000000"/>
        </w:rPr>
        <w:t>ρει ένα φυσιολογικό αλληλόμορφο β το οποίο δεν αναγνωρίζεται από καμία από τις δύο ενδονουκ</w:t>
      </w:r>
      <w:r w:rsidR="00AE39D0">
        <w:rPr>
          <w:rFonts w:cstheme="minorHAnsi"/>
          <w:color w:val="000000"/>
        </w:rPr>
        <w:t>λεάσε.</w:t>
      </w:r>
      <w:r>
        <w:rPr>
          <w:rFonts w:cstheme="minorHAnsi"/>
          <w:color w:val="000000"/>
        </w:rPr>
        <w:t xml:space="preserve"> Επίσης, φέρει και το μεταλλαγμένο αλληλόμορφο β2 που αναγνωρίζεται και κόβεται σε δύο θραύσματα από το ένζυμο Ε2. Επόμένως θα προκύψουν στο άτομο αυτό 3 διαφορετικού μήκους θραύσματα 200, 300 και 500ζ.β.</w:t>
      </w:r>
    </w:p>
    <w:p w:rsidR="00913877" w:rsidRDefault="00913877" w:rsidP="00AF33D2">
      <w:pPr>
        <w:rPr>
          <w:rFonts w:cstheme="minorHAnsi"/>
          <w:color w:val="000000"/>
        </w:rPr>
      </w:pPr>
      <w:r w:rsidRPr="00913877">
        <w:rPr>
          <w:rFonts w:cstheme="minorHAnsi"/>
          <w:b/>
          <w:color w:val="000000"/>
        </w:rPr>
        <w:t xml:space="preserve">Γ5. </w:t>
      </w:r>
      <w:r w:rsidR="00824628">
        <w:rPr>
          <w:rFonts w:cstheme="minorHAnsi"/>
          <w:color w:val="000000"/>
        </w:rPr>
        <w:t>Με δεδομένο ότι κάθε κύηση είναι ένα ξεχωριστό γεγονός και δεν επηρεάζεται από αποτελέσματα προηγούμενων κυήσεων, η πιθανότητα το δεύτερο παιδί να φέρει το β2 προκύπτει από την ακόλουθη διασταύρωση:</w:t>
      </w:r>
    </w:p>
    <w:p w:rsidR="00824628" w:rsidRDefault="00824628" w:rsidP="00AF33D2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Ρ: ββ1 </w:t>
      </w:r>
      <w:r>
        <w:rPr>
          <w:rFonts w:cstheme="minorHAnsi"/>
          <w:color w:val="000000"/>
          <w:lang w:val="en-US"/>
        </w:rPr>
        <w:t>x</w:t>
      </w:r>
      <w:r>
        <w:rPr>
          <w:rFonts w:cstheme="minorHAnsi"/>
          <w:color w:val="000000"/>
        </w:rPr>
        <w:t xml:space="preserve"> ββ2</w:t>
      </w:r>
    </w:p>
    <w:p w:rsidR="00824628" w:rsidRDefault="000A558A" w:rsidP="00AF33D2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Γαμέτες: β, β1     β, β2</w:t>
      </w:r>
    </w:p>
    <w:p w:rsidR="000A558A" w:rsidRPr="000A558A" w:rsidRDefault="000A558A" w:rsidP="00AF33D2">
      <w:pPr>
        <w:rPr>
          <w:rFonts w:cstheme="minorHAnsi"/>
          <w:color w:val="000000"/>
        </w:rPr>
      </w:pPr>
      <w:r>
        <w:rPr>
          <w:rFonts w:cstheme="minorHAnsi"/>
          <w:color w:val="000000"/>
          <w:lang w:val="en-US"/>
        </w:rPr>
        <w:t>F</w:t>
      </w:r>
      <w:r>
        <w:rPr>
          <w:rFonts w:cstheme="minorHAnsi"/>
          <w:color w:val="000000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1134"/>
        <w:gridCol w:w="1417"/>
      </w:tblGrid>
      <w:tr w:rsidR="000A558A" w:rsidTr="000A558A">
        <w:tc>
          <w:tcPr>
            <w:tcW w:w="817" w:type="dxa"/>
          </w:tcPr>
          <w:p w:rsidR="000A558A" w:rsidRDefault="000A558A" w:rsidP="00AF33D2">
            <w:pPr>
              <w:rPr>
                <w:rFonts w:cstheme="minorHAnsi"/>
                <w:color w:val="000000"/>
              </w:rPr>
            </w:pPr>
          </w:p>
        </w:tc>
        <w:tc>
          <w:tcPr>
            <w:tcW w:w="851" w:type="dxa"/>
          </w:tcPr>
          <w:p w:rsidR="000A558A" w:rsidRDefault="000A558A" w:rsidP="00AF33D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ΙΙ3</w:t>
            </w:r>
          </w:p>
        </w:tc>
        <w:tc>
          <w:tcPr>
            <w:tcW w:w="1134" w:type="dxa"/>
          </w:tcPr>
          <w:p w:rsidR="000A558A" w:rsidRDefault="000A558A" w:rsidP="00AF33D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β</w:t>
            </w:r>
          </w:p>
        </w:tc>
        <w:tc>
          <w:tcPr>
            <w:tcW w:w="1417" w:type="dxa"/>
          </w:tcPr>
          <w:p w:rsidR="000A558A" w:rsidRDefault="000A558A" w:rsidP="00AF33D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β2</w:t>
            </w:r>
          </w:p>
        </w:tc>
      </w:tr>
      <w:tr w:rsidR="000A558A" w:rsidTr="000A558A">
        <w:tc>
          <w:tcPr>
            <w:tcW w:w="817" w:type="dxa"/>
          </w:tcPr>
          <w:p w:rsidR="000A558A" w:rsidRDefault="000A558A" w:rsidP="00AF33D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ΙΙ2</w:t>
            </w:r>
          </w:p>
        </w:tc>
        <w:tc>
          <w:tcPr>
            <w:tcW w:w="851" w:type="dxa"/>
          </w:tcPr>
          <w:p w:rsidR="000A558A" w:rsidRDefault="000A558A" w:rsidP="00AF33D2">
            <w:pPr>
              <w:rPr>
                <w:rFonts w:cstheme="minorHAnsi"/>
                <w:color w:val="000000"/>
              </w:rPr>
            </w:pPr>
          </w:p>
        </w:tc>
        <w:tc>
          <w:tcPr>
            <w:tcW w:w="1134" w:type="dxa"/>
          </w:tcPr>
          <w:p w:rsidR="000A558A" w:rsidRDefault="000A558A" w:rsidP="00AF33D2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</w:tcPr>
          <w:p w:rsidR="000A558A" w:rsidRDefault="000A558A" w:rsidP="00AF33D2">
            <w:pPr>
              <w:rPr>
                <w:rFonts w:cstheme="minorHAnsi"/>
                <w:color w:val="000000"/>
              </w:rPr>
            </w:pPr>
          </w:p>
        </w:tc>
      </w:tr>
      <w:tr w:rsidR="000A558A" w:rsidTr="000A558A">
        <w:tc>
          <w:tcPr>
            <w:tcW w:w="817" w:type="dxa"/>
          </w:tcPr>
          <w:p w:rsidR="000A558A" w:rsidRDefault="000A558A" w:rsidP="00AF33D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β</w:t>
            </w:r>
          </w:p>
        </w:tc>
        <w:tc>
          <w:tcPr>
            <w:tcW w:w="851" w:type="dxa"/>
          </w:tcPr>
          <w:p w:rsidR="000A558A" w:rsidRDefault="000A558A" w:rsidP="00AF33D2">
            <w:pPr>
              <w:rPr>
                <w:rFonts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A558A" w:rsidRDefault="000A558A" w:rsidP="00AF33D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ββ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0A558A" w:rsidRDefault="000A558A" w:rsidP="00AF33D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ββ2</w:t>
            </w:r>
          </w:p>
        </w:tc>
      </w:tr>
      <w:tr w:rsidR="000A558A" w:rsidTr="000A558A">
        <w:tc>
          <w:tcPr>
            <w:tcW w:w="817" w:type="dxa"/>
          </w:tcPr>
          <w:p w:rsidR="000A558A" w:rsidRDefault="000A558A" w:rsidP="00AF33D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β1</w:t>
            </w:r>
          </w:p>
        </w:tc>
        <w:tc>
          <w:tcPr>
            <w:tcW w:w="851" w:type="dxa"/>
          </w:tcPr>
          <w:p w:rsidR="000A558A" w:rsidRDefault="000A558A" w:rsidP="00AF33D2">
            <w:pPr>
              <w:rPr>
                <w:rFonts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A558A" w:rsidRDefault="000A558A" w:rsidP="00AF33D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ββ1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0A558A" w:rsidRDefault="000A558A" w:rsidP="00AF33D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β1β2</w:t>
            </w:r>
          </w:p>
        </w:tc>
      </w:tr>
    </w:tbl>
    <w:p w:rsidR="000A558A" w:rsidRDefault="000A558A" w:rsidP="00AF33D2">
      <w:pPr>
        <w:rPr>
          <w:rFonts w:cstheme="minorHAnsi"/>
          <w:color w:val="000000"/>
        </w:rPr>
      </w:pPr>
    </w:p>
    <w:p w:rsidR="000A558A" w:rsidRDefault="000A558A" w:rsidP="00AF33D2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Επομένως η πιθανότητα να προκύψει παιδί που φέρει το αλληλόμορφο β2 είναι 50%.</w:t>
      </w:r>
    </w:p>
    <w:p w:rsidR="000A558A" w:rsidRPr="000A558A" w:rsidRDefault="000A558A" w:rsidP="00AF33D2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Η διασταύρωση έγινε σύμφωνα με τον 1</w:t>
      </w:r>
      <w:r w:rsidRPr="000A558A">
        <w:rPr>
          <w:rFonts w:cstheme="minorHAnsi"/>
          <w:color w:val="000000"/>
          <w:vertAlign w:val="superscript"/>
        </w:rPr>
        <w:t>ο</w:t>
      </w:r>
      <w:r>
        <w:rPr>
          <w:rFonts w:cstheme="minorHAnsi"/>
          <w:color w:val="000000"/>
        </w:rPr>
        <w:t xml:space="preserve"> νόμο του Μ</w:t>
      </w:r>
      <w:proofErr w:type="spellStart"/>
      <w:r>
        <w:rPr>
          <w:rFonts w:cstheme="minorHAnsi"/>
          <w:color w:val="000000"/>
          <w:lang w:val="en-US"/>
        </w:rPr>
        <w:t>endel</w:t>
      </w:r>
      <w:proofErr w:type="spellEnd"/>
      <w:r>
        <w:rPr>
          <w:rFonts w:cstheme="minorHAnsi"/>
          <w:color w:val="000000"/>
        </w:rPr>
        <w:t xml:space="preserve"> σύμφωνα με τον οποίο κατά τη μείωση τα αλληλόμορφα γονίδια διαχωρίζονται και οι απόγονοι προκύπτουν από τον τυχαίο συνδυασμό των γαμετών.</w:t>
      </w:r>
    </w:p>
    <w:p w:rsidR="00913877" w:rsidRDefault="00A33458" w:rsidP="00AF33D2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ΘΕΜΑ Δ </w:t>
      </w:r>
    </w:p>
    <w:p w:rsidR="00A33458" w:rsidRPr="00A33458" w:rsidRDefault="00A33458" w:rsidP="00A33458">
      <w:pPr>
        <w:rPr>
          <w:b/>
        </w:rPr>
      </w:pPr>
      <w:r w:rsidRPr="00A33458">
        <w:rPr>
          <w:b/>
        </w:rPr>
        <w:t xml:space="preserve">Δ1. </w:t>
      </w:r>
    </w:p>
    <w:p w:rsidR="00A33458" w:rsidRDefault="00A33458" w:rsidP="00A33458">
      <w:r>
        <w:t>α</w:t>
      </w:r>
      <w:r>
        <w:t>) αλυσίδα Ι = αλυσίδα του γονιδίου</w:t>
      </w:r>
    </w:p>
    <w:p w:rsidR="00A33458" w:rsidRPr="00A33458" w:rsidRDefault="00A33458" w:rsidP="00A33458">
      <w:r>
        <w:t xml:space="preserve">Αλυσίδα ΙΙ = </w:t>
      </w:r>
      <w:proofErr w:type="spellStart"/>
      <w:r>
        <w:rPr>
          <w:lang w:val="en-US"/>
        </w:rPr>
        <w:t>cDNA</w:t>
      </w:r>
      <w:proofErr w:type="spellEnd"/>
    </w:p>
    <w:p w:rsidR="00A33458" w:rsidRDefault="00A33458" w:rsidP="00A33458">
      <w:r>
        <w:t>β</w:t>
      </w:r>
      <w:r>
        <w:t>) αλυσίδα Ι (κωδική του γονιδίου)</w:t>
      </w:r>
    </w:p>
    <w:p w:rsidR="00A33458" w:rsidRDefault="00A33458" w:rsidP="00A33458">
      <w:r>
        <w:t xml:space="preserve">Αφού η αντίστροφη μεταγραφάση, δηλαδή το ένζυμο της αντίστροφης μεταγραφής, χρησιμοποιεί ως καλούπι το </w:t>
      </w:r>
      <w:r>
        <w:rPr>
          <w:lang w:val="en-US"/>
        </w:rPr>
        <w:t>mRNA</w:t>
      </w:r>
      <w:r w:rsidRPr="000B3314">
        <w:t xml:space="preserve">, </w:t>
      </w:r>
      <w:r>
        <w:t>συνθέτει τη μη κωδική αλυσίδα του γονιδίου</w:t>
      </w:r>
      <w:r w:rsidRPr="000B3314">
        <w:t>.</w:t>
      </w:r>
      <w:r>
        <w:t xml:space="preserve"> Συνεπώς, η </w:t>
      </w:r>
      <w:proofErr w:type="spellStart"/>
      <w:r>
        <w:rPr>
          <w:lang w:val="en-US"/>
        </w:rPr>
        <w:t>cDNA</w:t>
      </w:r>
      <w:proofErr w:type="spellEnd"/>
      <w:r w:rsidRPr="000B3314">
        <w:t xml:space="preserve"> </w:t>
      </w:r>
      <w:r>
        <w:t>αλυσίδα, δηλαδή η μη κωδική αλυσίδα θα είναι συμπληρωματική με την κωδική αλυσίδα του γονιδίου.</w:t>
      </w:r>
    </w:p>
    <w:p w:rsidR="00A33458" w:rsidRDefault="00A33458" w:rsidP="00A33458">
      <w:r>
        <w:t>γ</w:t>
      </w:r>
      <w:r>
        <w:t>) Οι περιοχές α και β αποτελούν τα εσώνια του γονιδίου.</w:t>
      </w:r>
    </w:p>
    <w:p w:rsidR="00A33458" w:rsidRDefault="00A33458" w:rsidP="00A33458">
      <w:r>
        <w:t xml:space="preserve">Στη </w:t>
      </w:r>
      <w:proofErr w:type="spellStart"/>
      <w:r>
        <w:rPr>
          <w:lang w:val="en-US"/>
        </w:rPr>
        <w:t>cDNA</w:t>
      </w:r>
      <w:proofErr w:type="spellEnd"/>
      <w:r w:rsidRPr="000B3314">
        <w:t xml:space="preserve"> </w:t>
      </w:r>
      <w:r>
        <w:t xml:space="preserve">βιβλιοθήκη απομονώνεται το ώριμο </w:t>
      </w:r>
      <w:r>
        <w:rPr>
          <w:lang w:val="en-US"/>
        </w:rPr>
        <w:t>mRNA</w:t>
      </w:r>
      <w:r w:rsidRPr="000B3314">
        <w:t xml:space="preserve"> </w:t>
      </w:r>
      <w:r>
        <w:t xml:space="preserve">από όλα τα γονίδια που εκφράζονται σε έναν κυτταρικό τύπο. Άρα στη </w:t>
      </w:r>
      <w:proofErr w:type="spellStart"/>
      <w:r>
        <w:rPr>
          <w:lang w:val="en-US"/>
        </w:rPr>
        <w:t>cDNA</w:t>
      </w:r>
      <w:proofErr w:type="spellEnd"/>
      <w:r w:rsidRPr="000B3314">
        <w:t xml:space="preserve"> </w:t>
      </w:r>
      <w:r>
        <w:t xml:space="preserve">αλυσίδα απουσιάζουν τα εσώνια, ενώ στην αλυσίδα του γονιδίου περιλαμβάνονται. Έτσι, οι αλληλουχίες των εσωνίων αναδιπλώθηκαν στο χώρο, διότι δεν υπήρχε η συμπληρωματική τους αλληλουχία στη </w:t>
      </w:r>
      <w:proofErr w:type="spellStart"/>
      <w:r>
        <w:rPr>
          <w:lang w:val="en-US"/>
        </w:rPr>
        <w:t>cDNA</w:t>
      </w:r>
      <w:proofErr w:type="spellEnd"/>
      <w:r w:rsidRPr="00410402">
        <w:t xml:space="preserve"> </w:t>
      </w:r>
      <w:r>
        <w:t>αλυσίδα.</w:t>
      </w:r>
    </w:p>
    <w:p w:rsidR="00A33458" w:rsidRDefault="00A33458" w:rsidP="00A33458"/>
    <w:p w:rsidR="00A33458" w:rsidRDefault="00A33458" w:rsidP="00A33458">
      <w:r w:rsidRPr="00A33458">
        <w:rPr>
          <w:b/>
        </w:rPr>
        <w:lastRenderedPageBreak/>
        <w:t>Δ2.</w:t>
      </w:r>
      <w:r>
        <w:t xml:space="preserve"> Ένας μηχανισμός που εξηγεί τη γέννηση αυτού του ατόμου είναι η γονιδιακή μετάλλαξη στο φυσιολογικό φυλοσύνδετο γονίδιο, που κληροδοτεί ο πατέρας στην κόρη. Απαραίτητη προϋπόθεση είναι η μητέρα να είναι φορέας της ασθένειας και να κληροδοτήσει το παθολογικό αλληλόμορφο.</w:t>
      </w:r>
    </w:p>
    <w:p w:rsidR="00A33458" w:rsidRPr="008906E2" w:rsidRDefault="00A33458" w:rsidP="00A33458">
      <w:r>
        <w:t xml:space="preserve">Ένας άλλος μηχανισμός είναι η έλλειψη τμήματος από το Χ φυλετικό χρωμόσωμα του πατέρα, στο οποίο εδράζεται το φυσιολογικό αλληλόμορφο και στη συνέχεια κληροδότηση του χρωμοσώματος αυτού στην κόρη. Και πάλι, απαραίτητη προϋπόθεση είναι η μητέρα να είναι φορέας της ασθένειας και να κληροδοτήσει το παθολογικό αλληλόμορφο. Δηλαδή, ο γονότυπος της κόρης είναι </w:t>
      </w:r>
      <w:r w:rsidRPr="00410402">
        <w:rPr>
          <w:sz w:val="28"/>
          <w:szCs w:val="28"/>
        </w:rPr>
        <w:t>Χ</w:t>
      </w:r>
      <w:r w:rsidRPr="00410402">
        <w:rPr>
          <w:sz w:val="28"/>
          <w:szCs w:val="28"/>
          <w:vertAlign w:val="superscript"/>
        </w:rPr>
        <w:t>α</w:t>
      </w:r>
      <w:r w:rsidRPr="00410402">
        <w:rPr>
          <w:sz w:val="28"/>
          <w:szCs w:val="28"/>
        </w:rPr>
        <w:t>Χ</w:t>
      </w:r>
      <w:r w:rsidRPr="00410402">
        <w:rPr>
          <w:sz w:val="28"/>
          <w:szCs w:val="28"/>
          <w:vertAlign w:val="superscript"/>
        </w:rPr>
        <w:t>-</w:t>
      </w:r>
      <w:r>
        <w:rPr>
          <w:sz w:val="28"/>
          <w:szCs w:val="28"/>
        </w:rPr>
        <w:t>.</w:t>
      </w:r>
    </w:p>
    <w:p w:rsidR="00A33458" w:rsidRDefault="00A33458" w:rsidP="00A33458">
      <w:r>
        <w:t>Οι δύο παραπάνω μηχανισμοί συνάδουν με το φυσιολογικό αριθμό χρωμοσωμάτων του κοριτσιού.</w:t>
      </w:r>
    </w:p>
    <w:p w:rsidR="00A33458" w:rsidRDefault="00A33458" w:rsidP="00A33458"/>
    <w:p w:rsidR="00A33458" w:rsidRPr="00A33458" w:rsidRDefault="00A33458" w:rsidP="00A33458">
      <w:pPr>
        <w:rPr>
          <w:b/>
        </w:rPr>
      </w:pPr>
      <w:r w:rsidRPr="00A33458">
        <w:rPr>
          <w:b/>
        </w:rPr>
        <w:t xml:space="preserve">Δ3. </w:t>
      </w:r>
    </w:p>
    <w:p w:rsidR="00A33458" w:rsidRDefault="00A33458" w:rsidP="00A33458">
      <w:r>
        <w:t>α</w:t>
      </w:r>
      <w:r>
        <w:t>)</w:t>
      </w:r>
    </w:p>
    <w:p w:rsidR="00A33458" w:rsidRPr="008906E2" w:rsidRDefault="00A33458" w:rsidP="00A33458">
      <w:r>
        <w:t xml:space="preserve">Μεταλλαγμένη πρωτεΐνη Α: αντικατάσταση της δεύτερης βάσης (Τ) του τέταρτου κωδικονίου από </w:t>
      </w:r>
      <w:r>
        <w:rPr>
          <w:lang w:val="en-US"/>
        </w:rPr>
        <w:t>G</w:t>
      </w:r>
      <w:r w:rsidRPr="008906E2">
        <w:t xml:space="preserve">. </w:t>
      </w:r>
      <w:r>
        <w:t xml:space="preserve">Δηλαδή το κωδικόνιο </w:t>
      </w:r>
      <w:r>
        <w:rPr>
          <w:lang w:val="en-US"/>
        </w:rPr>
        <w:t>TTG</w:t>
      </w:r>
      <w:r w:rsidRPr="008906E2">
        <w:t xml:space="preserve"> </w:t>
      </w:r>
      <w:r>
        <w:t xml:space="preserve">μετατρέπεται σε </w:t>
      </w:r>
      <w:r>
        <w:rPr>
          <w:lang w:val="en-US"/>
        </w:rPr>
        <w:t>TGG</w:t>
      </w:r>
      <w:r>
        <w:t>, με αποτέλεσμα τη μεταβολή ενός μόνο αμινοξέος.</w:t>
      </w:r>
    </w:p>
    <w:p w:rsidR="00A33458" w:rsidRPr="008906E2" w:rsidRDefault="00A33458" w:rsidP="00A33458">
      <w:r>
        <w:t xml:space="preserve">Μεταλλαγμένη πρωτεΐνη Β: αντικατάσταση της πρώτης βάσης </w:t>
      </w:r>
      <w:r w:rsidRPr="008906E2">
        <w:t>(</w:t>
      </w:r>
      <w:r>
        <w:rPr>
          <w:lang w:val="en-US"/>
        </w:rPr>
        <w:t>G</w:t>
      </w:r>
      <w:r w:rsidRPr="008906E2">
        <w:t xml:space="preserve">) </w:t>
      </w:r>
      <w:r>
        <w:t xml:space="preserve">του έκτου κωδικονίου από Τ. Δηλαδή το κωδικόνιο </w:t>
      </w:r>
      <w:r>
        <w:rPr>
          <w:lang w:val="en-US"/>
        </w:rPr>
        <w:t>GGA</w:t>
      </w:r>
      <w:r w:rsidRPr="008906E2">
        <w:t xml:space="preserve"> </w:t>
      </w:r>
      <w:r>
        <w:t xml:space="preserve">μετατρέπεται σε πρόωρο κωδικόνιο λήξης, </w:t>
      </w:r>
      <w:r>
        <w:rPr>
          <w:lang w:val="en-US"/>
        </w:rPr>
        <w:t>TGA</w:t>
      </w:r>
      <w:r w:rsidRPr="008906E2">
        <w:t>.</w:t>
      </w:r>
    </w:p>
    <w:p w:rsidR="00A33458" w:rsidRDefault="00A33458" w:rsidP="00A33458">
      <w:r>
        <w:t xml:space="preserve">Μεταλλαγμένη πρωτεΐνη Γ: έλλειψη της πρώτης βάσης </w:t>
      </w:r>
      <w:r w:rsidRPr="008906E2">
        <w:t>(</w:t>
      </w:r>
      <w:r>
        <w:rPr>
          <w:lang w:val="en-US"/>
        </w:rPr>
        <w:t>C</w:t>
      </w:r>
      <w:r w:rsidRPr="008906E2">
        <w:t xml:space="preserve">) </w:t>
      </w:r>
      <w:r>
        <w:t>από το δεύτ</w:t>
      </w:r>
      <w:r>
        <w:t>ερο κωδικόνιο, με αποτέλεσμα την</w:t>
      </w:r>
      <w:r>
        <w:t xml:space="preserve"> αλλαγή του βήματος τριπλέτας και την επακόλουθη αλλαγή αλληλουχίας όλων των αμινοξέων.</w:t>
      </w:r>
    </w:p>
    <w:p w:rsidR="00A33458" w:rsidRDefault="00A33458" w:rsidP="00A33458">
      <w:r>
        <w:t xml:space="preserve">Μεταλλαγμένη πρωτεΐνη Δ: προσθήκη τριών διαδοχικών βάσεων, </w:t>
      </w:r>
      <w:r>
        <w:rPr>
          <w:lang w:val="en-US"/>
        </w:rPr>
        <w:t>TGT</w:t>
      </w:r>
      <w:r w:rsidRPr="00414820">
        <w:t xml:space="preserve">, </w:t>
      </w:r>
      <w:r>
        <w:t>μεταξύ πρώτης και δεύτερης βάσης του τρίτου κωδικονίου. Έτσι, ένα παραπάνω αμινοξύ στην αλληλουχία των αμινοξέων.</w:t>
      </w:r>
    </w:p>
    <w:p w:rsidR="00A33458" w:rsidRDefault="00A33458" w:rsidP="00A33458">
      <w:r>
        <w:t>Οι προτεινόμενοι μηχανισμοί αφορούν την κωδική αλυσίδα του γονιδίου, που κωδικοποιεί τη φυσιολογική αλληλουχία αμινοξέων της πρωτεΐνης.</w:t>
      </w:r>
    </w:p>
    <w:p w:rsidR="00A33458" w:rsidRPr="00414820" w:rsidRDefault="00A33458" w:rsidP="00A33458">
      <w:pPr>
        <w:rPr>
          <w:lang w:val="en-US"/>
        </w:rPr>
      </w:pPr>
      <w:r>
        <w:t>β</w:t>
      </w:r>
      <w:r w:rsidRPr="00414820">
        <w:rPr>
          <w:lang w:val="en-US"/>
        </w:rPr>
        <w:t xml:space="preserve">) </w:t>
      </w:r>
      <w:r>
        <w:rPr>
          <w:lang w:val="en-US"/>
        </w:rPr>
        <w:t>5’ ATG CAC AGG TTG TGG GGA GAC… 3’</w:t>
      </w:r>
    </w:p>
    <w:p w:rsidR="00913877" w:rsidRPr="00A33458" w:rsidRDefault="00913877" w:rsidP="00AF33D2">
      <w:pPr>
        <w:rPr>
          <w:rFonts w:cstheme="minorHAnsi"/>
          <w:color w:val="000000"/>
          <w:lang w:val="en-US"/>
        </w:rPr>
      </w:pPr>
    </w:p>
    <w:p w:rsidR="004A46DE" w:rsidRPr="00A33458" w:rsidRDefault="004A46DE" w:rsidP="00AF33D2">
      <w:pPr>
        <w:rPr>
          <w:rFonts w:cstheme="minorHAnsi"/>
          <w:lang w:val="en-US"/>
        </w:rPr>
      </w:pPr>
    </w:p>
    <w:p w:rsidR="000371E9" w:rsidRPr="00A33458" w:rsidRDefault="000371E9" w:rsidP="000371E9">
      <w:pPr>
        <w:rPr>
          <w:rFonts w:ascii="Times New Roman" w:hAnsi="Times New Roman" w:cs="Times New Roman"/>
          <w:lang w:val="en-US"/>
        </w:rPr>
      </w:pPr>
    </w:p>
    <w:p w:rsidR="000371E9" w:rsidRPr="00A33458" w:rsidRDefault="000371E9" w:rsidP="000371E9">
      <w:pPr>
        <w:rPr>
          <w:rFonts w:ascii="Times New Roman" w:hAnsi="Times New Roman" w:cs="Times New Roman"/>
          <w:lang w:val="en-US"/>
        </w:rPr>
      </w:pPr>
    </w:p>
    <w:p w:rsidR="000371E9" w:rsidRPr="00A33458" w:rsidRDefault="000371E9" w:rsidP="000371E9">
      <w:pPr>
        <w:rPr>
          <w:rFonts w:ascii="Times New Roman" w:hAnsi="Times New Roman" w:cs="Times New Roman"/>
          <w:lang w:val="en-US"/>
        </w:rPr>
      </w:pPr>
    </w:p>
    <w:p w:rsidR="00FF4889" w:rsidRPr="001A38C4" w:rsidRDefault="00FF4889" w:rsidP="00C7573D">
      <w:pPr>
        <w:rPr>
          <w:rFonts w:ascii="Times New Roman" w:hAnsi="Times New Roman" w:cs="Times New Roman"/>
        </w:rPr>
      </w:pPr>
    </w:p>
    <w:p w:rsidR="00C7573D" w:rsidRPr="00A33458" w:rsidRDefault="00C7573D" w:rsidP="00C7573D">
      <w:pPr>
        <w:rPr>
          <w:rFonts w:ascii="Times New Roman" w:hAnsi="Times New Roman" w:cs="Times New Roman"/>
          <w:lang w:val="en-US"/>
        </w:rPr>
      </w:pPr>
    </w:p>
    <w:p w:rsidR="00C7573D" w:rsidRPr="00A33458" w:rsidRDefault="00C7573D" w:rsidP="00C7573D">
      <w:pPr>
        <w:rPr>
          <w:rFonts w:ascii="Times New Roman" w:hAnsi="Times New Roman" w:cs="Times New Roman"/>
          <w:lang w:val="en-US"/>
        </w:rPr>
      </w:pPr>
    </w:p>
    <w:p w:rsidR="00C7573D" w:rsidRPr="00C7573D" w:rsidRDefault="00C7573D" w:rsidP="00C7573D">
      <w:pPr>
        <w:rPr>
          <w:rFonts w:ascii="Times New Roman" w:hAnsi="Times New Roman" w:cs="Times New Roman"/>
          <w:sz w:val="24"/>
        </w:rPr>
      </w:pPr>
      <w:r w:rsidRPr="00C7573D">
        <w:rPr>
          <w:rFonts w:ascii="Times New Roman" w:hAnsi="Times New Roman" w:cs="Times New Roman"/>
          <w:sz w:val="24"/>
        </w:rPr>
        <w:t>Επιμέλεια απαντήσεων:</w:t>
      </w:r>
      <w:r w:rsidR="00F26C5D">
        <w:rPr>
          <w:rFonts w:ascii="Times New Roman" w:hAnsi="Times New Roman" w:cs="Times New Roman"/>
          <w:sz w:val="24"/>
        </w:rPr>
        <w:t>Παναγιώτης Ρουφικτός, Γιώργος Ζώης,</w:t>
      </w:r>
      <w:r w:rsidR="007D6354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="00F26C5D">
        <w:rPr>
          <w:rFonts w:ascii="Times New Roman" w:hAnsi="Times New Roman" w:cs="Times New Roman"/>
          <w:sz w:val="24"/>
        </w:rPr>
        <w:t>Γιώτα Παππά, Βελισσάριος Κυτρίδης.</w:t>
      </w:r>
    </w:p>
    <w:sectPr w:rsidR="00C7573D" w:rsidRPr="00C7573D" w:rsidSect="00FF48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647" w:rsidRDefault="007A7647" w:rsidP="006136FD">
      <w:pPr>
        <w:spacing w:after="0" w:line="240" w:lineRule="auto"/>
      </w:pPr>
      <w:r>
        <w:separator/>
      </w:r>
    </w:p>
  </w:endnote>
  <w:endnote w:type="continuationSeparator" w:id="0">
    <w:p w:rsidR="007A7647" w:rsidRDefault="007A7647" w:rsidP="00613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6FD" w:rsidRDefault="006136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44C" w:rsidRPr="000371E9" w:rsidRDefault="00C8744C" w:rsidP="00C8744C">
    <w:pPr>
      <w:pStyle w:val="Footer"/>
      <w:jc w:val="right"/>
      <w:rPr>
        <w:rFonts w:ascii="Times New Roman" w:hAnsi="Times New Roman" w:cs="Times New Roman"/>
        <w:sz w:val="24"/>
      </w:rPr>
    </w:pPr>
    <w:r w:rsidRPr="000371E9">
      <w:rPr>
        <w:rFonts w:ascii="Times New Roman" w:hAnsi="Times New Roman" w:cs="Times New Roman"/>
        <w:sz w:val="24"/>
      </w:rPr>
      <w:t>Νέο Φροντιστήριο</w:t>
    </w:r>
  </w:p>
  <w:p w:rsidR="000371E9" w:rsidRPr="00C7573D" w:rsidRDefault="000371E9" w:rsidP="00C8744C">
    <w:pPr>
      <w:pStyle w:val="Footer"/>
      <w:jc w:val="right"/>
      <w:rPr>
        <w:rFonts w:ascii="Times New Roman" w:hAnsi="Times New Roman" w:cs="Times New Roman"/>
        <w:sz w:val="24"/>
      </w:rPr>
    </w:pPr>
    <w:r w:rsidRPr="000371E9">
      <w:rPr>
        <w:rFonts w:ascii="Times New Roman" w:hAnsi="Times New Roman" w:cs="Times New Roman"/>
        <w:sz w:val="24"/>
        <w:lang w:val="en-US"/>
      </w:rPr>
      <w:t>www</w:t>
    </w:r>
    <w:r w:rsidRPr="00C7573D">
      <w:rPr>
        <w:rFonts w:ascii="Times New Roman" w:hAnsi="Times New Roman" w:cs="Times New Roman"/>
        <w:sz w:val="24"/>
      </w:rPr>
      <w:t>.</w:t>
    </w:r>
    <w:r w:rsidRPr="000371E9">
      <w:rPr>
        <w:rFonts w:ascii="Times New Roman" w:hAnsi="Times New Roman" w:cs="Times New Roman"/>
        <w:sz w:val="24"/>
        <w:lang w:val="en-US"/>
      </w:rPr>
      <w:t>neo</w:t>
    </w:r>
    <w:r w:rsidRPr="00C7573D">
      <w:rPr>
        <w:rFonts w:ascii="Times New Roman" w:hAnsi="Times New Roman" w:cs="Times New Roman"/>
        <w:sz w:val="24"/>
      </w:rPr>
      <w:t>.</w:t>
    </w:r>
    <w:proofErr w:type="spellStart"/>
    <w:r w:rsidRPr="000371E9">
      <w:rPr>
        <w:rFonts w:ascii="Times New Roman" w:hAnsi="Times New Roman" w:cs="Times New Roman"/>
        <w:sz w:val="24"/>
        <w:lang w:val="en-US"/>
      </w:rPr>
      <w:t>edu</w:t>
    </w:r>
    <w:proofErr w:type="spellEnd"/>
    <w:r w:rsidRPr="00C7573D">
      <w:rPr>
        <w:rFonts w:ascii="Times New Roman" w:hAnsi="Times New Roman" w:cs="Times New Roman"/>
        <w:sz w:val="24"/>
      </w:rPr>
      <w:t>.</w:t>
    </w:r>
    <w:r w:rsidRPr="000371E9">
      <w:rPr>
        <w:rFonts w:ascii="Times New Roman" w:hAnsi="Times New Roman" w:cs="Times New Roman"/>
        <w:sz w:val="24"/>
        <w:lang w:val="en-US"/>
      </w:rPr>
      <w:t>gr</w:t>
    </w:r>
  </w:p>
  <w:p w:rsidR="006136FD" w:rsidRPr="00C8744C" w:rsidRDefault="006136FD">
    <w:pPr>
      <w:pStyle w:val="Footer"/>
      <w:rPr>
        <w:rFonts w:ascii="Times New Roman" w:hAnsi="Times New Roman" w:cs="Times New Roman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6FD" w:rsidRDefault="006136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647" w:rsidRDefault="007A7647" w:rsidP="006136FD">
      <w:pPr>
        <w:spacing w:after="0" w:line="240" w:lineRule="auto"/>
      </w:pPr>
      <w:r>
        <w:separator/>
      </w:r>
    </w:p>
  </w:footnote>
  <w:footnote w:type="continuationSeparator" w:id="0">
    <w:p w:rsidR="007A7647" w:rsidRDefault="007A7647" w:rsidP="00613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6FD" w:rsidRDefault="007A7647">
    <w:pPr>
      <w:pStyle w:val="Header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7276265" o:spid="_x0000_s2060" type="#_x0000_t75" style="position:absolute;margin-left:0;margin-top:0;width:398.9pt;height:697.3pt;z-index:-251657216;mso-position-horizontal:center;mso-position-horizontal-relative:margin;mso-position-vertical:center;mso-position-vertical-relative:margin" o:allowincell="f">
          <v:imagedata r:id="rId1" o:title="WATEMARK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6FD" w:rsidRDefault="007A7647">
    <w:pPr>
      <w:pStyle w:val="Header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7276266" o:spid="_x0000_s2061" type="#_x0000_t75" style="position:absolute;margin-left:0;margin-top:0;width:398.9pt;height:697.3pt;z-index:-251656192;mso-position-horizontal:center;mso-position-horizontal-relative:margin;mso-position-vertical:center;mso-position-vertical-relative:margin" o:allowincell="f">
          <v:imagedata r:id="rId1" o:title="WATEMARK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6FD" w:rsidRDefault="007A7647">
    <w:pPr>
      <w:pStyle w:val="Header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7276264" o:spid="_x0000_s2059" type="#_x0000_t75" style="position:absolute;margin-left:0;margin-top:0;width:398.9pt;height:697.3pt;z-index:-251658240;mso-position-horizontal:center;mso-position-horizontal-relative:margin;mso-position-vertical:center;mso-position-vertical-relative:margin" o:allowincell="f">
          <v:imagedata r:id="rId1" o:title="WATEMARK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6FD"/>
    <w:rsid w:val="000371E9"/>
    <w:rsid w:val="000973F8"/>
    <w:rsid w:val="000A558A"/>
    <w:rsid w:val="00100E87"/>
    <w:rsid w:val="001243CC"/>
    <w:rsid w:val="00190103"/>
    <w:rsid w:val="001976EB"/>
    <w:rsid w:val="001A044E"/>
    <w:rsid w:val="001A38C4"/>
    <w:rsid w:val="00215260"/>
    <w:rsid w:val="002A1FB8"/>
    <w:rsid w:val="002F4109"/>
    <w:rsid w:val="0033411B"/>
    <w:rsid w:val="00370F65"/>
    <w:rsid w:val="0045600F"/>
    <w:rsid w:val="004933AA"/>
    <w:rsid w:val="004A46DE"/>
    <w:rsid w:val="00542332"/>
    <w:rsid w:val="005547A0"/>
    <w:rsid w:val="005A6FE5"/>
    <w:rsid w:val="006136FD"/>
    <w:rsid w:val="00630C8E"/>
    <w:rsid w:val="006E3EC2"/>
    <w:rsid w:val="006F252F"/>
    <w:rsid w:val="007411A5"/>
    <w:rsid w:val="007A7647"/>
    <w:rsid w:val="007D6354"/>
    <w:rsid w:val="008140F6"/>
    <w:rsid w:val="0081688D"/>
    <w:rsid w:val="00824628"/>
    <w:rsid w:val="00913877"/>
    <w:rsid w:val="00987879"/>
    <w:rsid w:val="009C2E64"/>
    <w:rsid w:val="009F39CE"/>
    <w:rsid w:val="00A33458"/>
    <w:rsid w:val="00AE39D0"/>
    <w:rsid w:val="00AF33D2"/>
    <w:rsid w:val="00B131BB"/>
    <w:rsid w:val="00BA5950"/>
    <w:rsid w:val="00C20AEB"/>
    <w:rsid w:val="00C7573D"/>
    <w:rsid w:val="00C8744C"/>
    <w:rsid w:val="00D53D15"/>
    <w:rsid w:val="00D97A88"/>
    <w:rsid w:val="00EB7F50"/>
    <w:rsid w:val="00F26C5D"/>
    <w:rsid w:val="00F36F6F"/>
    <w:rsid w:val="00F40D10"/>
    <w:rsid w:val="00F557F2"/>
    <w:rsid w:val="00FF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136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6FD"/>
  </w:style>
  <w:style w:type="paragraph" w:styleId="Footer">
    <w:name w:val="footer"/>
    <w:basedOn w:val="Normal"/>
    <w:link w:val="FooterChar"/>
    <w:uiPriority w:val="99"/>
    <w:unhideWhenUsed/>
    <w:rsid w:val="006136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6FD"/>
  </w:style>
  <w:style w:type="paragraph" w:styleId="BalloonText">
    <w:name w:val="Balloon Text"/>
    <w:basedOn w:val="Normal"/>
    <w:link w:val="BalloonTextChar"/>
    <w:uiPriority w:val="99"/>
    <w:semiHidden/>
    <w:unhideWhenUsed/>
    <w:rsid w:val="00FF4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88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243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136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6FD"/>
  </w:style>
  <w:style w:type="paragraph" w:styleId="Footer">
    <w:name w:val="footer"/>
    <w:basedOn w:val="Normal"/>
    <w:link w:val="FooterChar"/>
    <w:uiPriority w:val="99"/>
    <w:unhideWhenUsed/>
    <w:rsid w:val="006136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6FD"/>
  </w:style>
  <w:style w:type="paragraph" w:styleId="BalloonText">
    <w:name w:val="Balloon Text"/>
    <w:basedOn w:val="Normal"/>
    <w:link w:val="BalloonTextChar"/>
    <w:uiPriority w:val="99"/>
    <w:semiHidden/>
    <w:unhideWhenUsed/>
    <w:rsid w:val="00FF4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88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243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E9A15-CFAE-47CD-8D9B-6BC07ACB2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986</Words>
  <Characters>5330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GAD_TURBO</dc:creator>
  <cp:lastModifiedBy>GIOTA PAPPA</cp:lastModifiedBy>
  <cp:revision>14</cp:revision>
  <cp:lastPrinted>2014-11-27T16:49:00Z</cp:lastPrinted>
  <dcterms:created xsi:type="dcterms:W3CDTF">2022-06-06T08:11:00Z</dcterms:created>
  <dcterms:modified xsi:type="dcterms:W3CDTF">2022-06-06T09:36:00Z</dcterms:modified>
</cp:coreProperties>
</file>